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 6, 2019</w:t>
      </w:r>
    </w:p>
    <w:p w:rsidR="00000000" w:rsidDel="00000000" w:rsidP="00000000" w:rsidRDefault="00000000" w:rsidRPr="00000000" w14:paraId="0000000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Honorable Morgan Griffith </w:t>
      </w:r>
    </w:p>
    <w:p w:rsidR="00000000" w:rsidDel="00000000" w:rsidP="00000000" w:rsidRDefault="00000000" w:rsidRPr="00000000" w14:paraId="000000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 West Main Street </w:t>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Christiansburg, VA 24073</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Congressman Griffith, </w:t>
      </w:r>
    </w:p>
    <w:p w:rsidR="00000000" w:rsidDel="00000000" w:rsidP="00000000" w:rsidRDefault="00000000" w:rsidRPr="00000000" w14:paraId="0000000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writing to you to ask that you support House Resolution 2050, better known as the Appalachian Communities Health Emergency Act (ACHE).  This bill will halt all mountaintop removal mining in Appalachia until health studies on the effects of the mining are completed.</w:t>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coal mining in our region is important for jobs and energy creation, the questions surrounding the impact that mountaintop removal has on Appalachia must be answered.  Until we are confident there is no correlation between mountaintop removal mining and the health of nearby residents, we should not take the chance of endangering the well-being of our neighbors.</w:t>
      </w:r>
    </w:p>
    <w:p w:rsidR="00000000" w:rsidDel="00000000" w:rsidP="00000000" w:rsidRDefault="00000000" w:rsidRPr="00000000" w14:paraId="0000000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Human Rights Watch</w:t>
      </w:r>
      <w:r w:rsidDel="00000000" w:rsidR="00000000" w:rsidRPr="00000000">
        <w:rPr>
          <w:rFonts w:ascii="Times New Roman" w:cs="Times New Roman" w:eastAsia="Times New Roman" w:hAnsi="Times New Roman"/>
          <w:sz w:val="24"/>
          <w:szCs w:val="24"/>
          <w:rtl w:val="0"/>
        </w:rPr>
        <w:t xml:space="preserve"> has identified over a dozen studies that show increased health complications in people living near mountaintop removal sites compared to those living away from such mining operations.  Increased odds of birth defects, certain cancers, and other cardiovascular problems have been reported by residents living near mining sites.  To make matters worse, groundwater wells of residents was colored yellow, smelled of rotten eggs, and contained iron and manganese.  The contaminants potentially came from a nearby mining site. </w:t>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threats to human health can be eliminated while still providing energy and jobs for Appalachia.  According to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 clean energy production jobs now outnumber coal and fossil fuel resource extraction 3 to 1.  Coal plants are closing down across the country, which is lowering our consumption of coal.  Green energy sources are beginning to take coal’s place, as it is becoming more economically feasible to replace a coal plant with a clean energy generation than to maintain the coal plant.  A plus for the workers is the 8-19% income increase they will see shifting to a job with clean energy, even with only having a high school degree.</w:t>
      </w:r>
    </w:p>
    <w:p w:rsidR="00000000" w:rsidDel="00000000" w:rsidP="00000000" w:rsidRDefault="00000000" w:rsidRPr="00000000" w14:paraId="00000010">
      <w:pPr>
        <w:spacing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rewards of mountaintop removal mining decreasing and the apparent costs piling up, I believe we must study the worth of the practice to ensure the benefits truly outweigh the costs.  Thank you for the work you have done, and I hope you will consider supporting H.R. 2050.</w:t>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Sincerely, </w:t>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Joseph Downey </w:t>
      </w:r>
    </w:p>
    <w:p w:rsidR="00000000" w:rsidDel="00000000" w:rsidP="00000000" w:rsidRDefault="00000000" w:rsidRPr="00000000" w14:paraId="0000001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1624 Patrick Henry Drive, Apartment 141</w:t>
      </w:r>
    </w:p>
    <w:p w:rsidR="00000000" w:rsidDel="00000000" w:rsidP="00000000" w:rsidRDefault="00000000" w:rsidRPr="00000000" w14:paraId="000000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Blacksburg, VA 24060</w:t>
      </w:r>
    </w:p>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(804) 955-8329 </w:t>
      </w:r>
    </w:p>
    <w:p w:rsidR="00000000" w:rsidDel="00000000" w:rsidP="00000000" w:rsidRDefault="00000000" w:rsidRPr="00000000" w14:paraId="0000001B">
      <w:pPr>
        <w:spacing w:line="240" w:lineRule="auto"/>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1155cc"/>
            <w:sz w:val="24"/>
            <w:szCs w:val="24"/>
            <w:u w:val="single"/>
            <w:rtl w:val="0"/>
          </w:rPr>
          <w:t xml:space="preserve">JoeDowney97@gmail.com</w:t>
        </w:r>
      </w:hyperlink>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JoeDowney97@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